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C0216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ДИК 1.253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1869" cy="1381677"/>
                  <wp:effectExtent l="19050" t="0" r="5981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69" cy="1381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974D43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5F0E5A" w:rsidP="00B801C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4470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974D43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C02168" w:rsidP="001E71A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560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974D43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5F0E5A" w:rsidP="001E71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6060</w:t>
            </w:r>
            <w:r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5F0E5A" w:rsidP="001A325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Башни -</w:t>
            </w:r>
            <w:r>
              <w:rPr>
                <w:bCs/>
                <w:lang w:val="en-US"/>
              </w:rPr>
              <w:t>1500</w:t>
            </w:r>
            <w:r>
              <w:rPr>
                <w:bCs/>
              </w:rPr>
              <w:t>;1200.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916601">
              <w:t>е</w:t>
            </w:r>
            <w:r>
              <w:t>е</w:t>
            </w:r>
            <w:r w:rsidR="00916601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916601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D12EBD" w:rsidRPr="00D12EBD" w:rsidRDefault="00D5420F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5A2721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  <w:p w:rsidR="005F0E5A" w:rsidRPr="00E91D54" w:rsidRDefault="005F0E5A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5F0E5A">
              <w:rPr>
                <w:color w:val="000000"/>
              </w:rPr>
              <w:t>10шт.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8B1CD6" w:rsidP="00E02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7" w:name="OLE_LINK49"/>
            <w:bookmarkStart w:id="8" w:name="OLE_LINK53"/>
            <w:bookmarkStart w:id="9" w:name="OLE_LINK54"/>
            <w:bookmarkStart w:id="10" w:name="OLE_LINK60"/>
            <w:bookmarkStart w:id="11" w:name="OLE_LINK64"/>
            <w:bookmarkStart w:id="12" w:name="OLE_LINK66"/>
            <w:bookmarkStart w:id="13" w:name="OLE_LINK81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листовой стали толщиной не менее 4 мм и трубы диаметром не менее 42 мм </w:t>
            </w:r>
            <w:bookmarkStart w:id="14" w:name="OLE_LINK42"/>
            <w:bookmarkStart w:id="15" w:name="OLE_LINK47"/>
            <w:bookmarkStart w:id="16" w:name="OLE_LINK48"/>
            <w:r>
              <w:rPr>
                <w:color w:val="000000"/>
              </w:rPr>
              <w:t xml:space="preserve"> (толщина стенки 3.5 </w:t>
            </w:r>
            <w:bookmarkEnd w:id="14"/>
            <w:bookmarkEnd w:id="15"/>
            <w:bookmarkEnd w:id="16"/>
            <w:r>
              <w:rPr>
                <w:color w:val="000000"/>
              </w:rPr>
              <w:t xml:space="preserve">мм) </w:t>
            </w:r>
            <w:bookmarkStart w:id="17" w:name="OLE_LINK50"/>
            <w:bookmarkStart w:id="18" w:name="OLE_LINK51"/>
            <w:bookmarkStart w:id="19" w:name="OLE_LINK52"/>
            <w:bookmarkStart w:id="20" w:name="OLE_LINK43"/>
            <w:bookmarkStart w:id="21" w:name="OLE_LINK44"/>
            <w:bookmarkStart w:id="22" w:name="OLE_LINK45"/>
            <w:bookmarkStart w:id="23" w:name="OLE_LINK46"/>
            <w:bookmarkStart w:id="24" w:name="OLE_LINK56"/>
            <w:bookmarkStart w:id="25" w:name="OLE_LINK57"/>
            <w:r>
              <w:rPr>
                <w:color w:val="000000"/>
              </w:rPr>
              <w:t>и</w:t>
            </w:r>
            <w:bookmarkStart w:id="26" w:name="OLE_LINK73"/>
            <w:bookmarkStart w:id="27" w:name="OLE_LINK74"/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17"/>
            <w:bookmarkEnd w:id="18"/>
            <w:bookmarkEnd w:id="19"/>
            <w:r>
              <w:rPr>
                <w:bCs/>
              </w:rPr>
              <w:t xml:space="preserve"> гимнастического комплекса, со стороны шеста спирали. </w:t>
            </w:r>
            <w:bookmarkStart w:id="28" w:name="OLE_LINK71"/>
            <w:bookmarkStart w:id="29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0"/>
            <w:bookmarkEnd w:id="21"/>
            <w:bookmarkEnd w:id="22"/>
            <w:bookmarkEnd w:id="23"/>
            <w:r>
              <w:rPr>
                <w:bCs/>
              </w:rPr>
              <w:t>.</w:t>
            </w:r>
            <w:bookmarkEnd w:id="24"/>
            <w:bookmarkEnd w:id="25"/>
            <w:r>
              <w:rPr>
                <w:color w:val="00000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26"/>
            <w:bookmarkEnd w:id="27"/>
            <w:bookmarkEnd w:id="28"/>
            <w:bookmarkEnd w:id="29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974D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526B44">
              <w:rPr>
                <w:color w:val="000000"/>
              </w:rPr>
              <w:t xml:space="preserve">менее 18 мм, площадью не менее 1 </w:t>
            </w:r>
            <w:bookmarkStart w:id="30" w:name="_GoBack"/>
            <w:bookmarkEnd w:id="30"/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 xml:space="preserve">йся на брус сечением не менее 40х90 мм. </w:t>
            </w:r>
            <w:r>
              <w:rPr>
                <w:color w:val="000000"/>
              </w:rPr>
              <w:lastRenderedPageBreak/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глухой шип, крепление н</w:t>
            </w:r>
            <w:r w:rsidR="00974D43">
              <w:rPr>
                <w:color w:val="000000"/>
              </w:rPr>
              <w:t>а</w:t>
            </w:r>
            <w:r>
              <w:rPr>
                <w:color w:val="000000"/>
              </w:rPr>
              <w:t>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1500</w:t>
            </w:r>
          </w:p>
        </w:tc>
        <w:tc>
          <w:tcPr>
            <w:tcW w:w="5528" w:type="dxa"/>
          </w:tcPr>
          <w:p w:rsidR="005F0E5A" w:rsidRPr="00E94816" w:rsidRDefault="00655DDC" w:rsidP="008B1C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91660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91660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C0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31" w:name="OLE_LINK273"/>
            <w:bookmarkStart w:id="32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C02168" w:rsidP="001B0BAE">
            <w:pPr>
              <w:snapToGrid w:val="0"/>
              <w:rPr>
                <w:bCs/>
              </w:rPr>
            </w:pPr>
            <w:r>
              <w:rPr>
                <w:bCs/>
              </w:rPr>
              <w:t>Г</w:t>
            </w:r>
            <w:r w:rsidR="005F0E5A">
              <w:rPr>
                <w:bCs/>
              </w:rPr>
              <w:t>орк</w:t>
            </w:r>
            <w:r>
              <w:rPr>
                <w:bCs/>
              </w:rPr>
              <w:t>а-труба пластиковая</w:t>
            </w:r>
            <w:r w:rsidR="005F0E5A">
              <w:rPr>
                <w:bCs/>
              </w:rPr>
              <w:t>, высота 1500</w:t>
            </w:r>
          </w:p>
        </w:tc>
        <w:tc>
          <w:tcPr>
            <w:tcW w:w="5528" w:type="dxa"/>
          </w:tcPr>
          <w:p w:rsidR="005F0E5A" w:rsidRPr="009A48FF" w:rsidRDefault="00C02168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bookmarkEnd w:id="31"/>
      <w:bookmarkEnd w:id="32"/>
      <w:tr w:rsidR="005F0E5A" w:rsidTr="00A23D83">
        <w:trPr>
          <w:trHeight w:val="2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Крыша</w:t>
            </w:r>
          </w:p>
          <w:p w:rsidR="005F0E5A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F0E5A" w:rsidRPr="004510E7" w:rsidRDefault="005F0E5A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5F0E5A" w:rsidRPr="002D34C3" w:rsidRDefault="005F0E5A" w:rsidP="009140E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 шт. Конек  крыши должен быть выполнен</w:t>
            </w:r>
            <w:r w:rsidRPr="00BD7958">
              <w:rPr>
                <w:color w:val="000000"/>
              </w:rPr>
              <w:t xml:space="preserve">из влагостойкой фанеры марки ФСФ сорт не ниже 2/2 и толщиной не менее 24мм </w:t>
            </w:r>
            <w:r>
              <w:rPr>
                <w:color w:val="000000"/>
              </w:rPr>
              <w:t>и иметь форму пагоды. Скаты крыши выпо</w:t>
            </w:r>
            <w:r w:rsidR="00D5420F">
              <w:rPr>
                <w:color w:val="000000"/>
              </w:rPr>
              <w:t>лнены из фанеры толщиной не мене</w:t>
            </w:r>
            <w:r>
              <w:rPr>
                <w:color w:val="000000"/>
              </w:rPr>
              <w:t>е 15мм и утоплены в пазыконька крыши и скрепляются между собой на оцинкованные уголки 40х40х2,5мм не менее16 шт.и двух усиливающих элемент</w:t>
            </w:r>
            <w:r w:rsidR="009140E1">
              <w:rPr>
                <w:color w:val="000000"/>
              </w:rPr>
              <w:t>ов</w:t>
            </w:r>
            <w:r w:rsidR="00D5420F">
              <w:rPr>
                <w:color w:val="000000"/>
              </w:rPr>
              <w:t>,</w:t>
            </w:r>
            <w:r w:rsidR="009140E1">
              <w:rPr>
                <w:color w:val="000000"/>
              </w:rPr>
              <w:t xml:space="preserve"> выполненных</w:t>
            </w:r>
            <w:r>
              <w:rPr>
                <w:color w:val="000000"/>
              </w:rPr>
              <w:t xml:space="preserve"> из фанеры толщиной не менее 24мм. Закрепленные на столбы через металлические кронштейны </w:t>
            </w:r>
            <w:r w:rsidRPr="00382254">
              <w:rPr>
                <w:color w:val="000000"/>
              </w:rPr>
              <w:t>из листовой стали толщиной не менее 4 мм;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шест выполнен из трубы диаметром  не менее 42мм и толщиной стенки не менее 3.5мм и</w:t>
            </w:r>
            <w:r w:rsidRPr="00D5420F">
              <w:rPr>
                <w:color w:val="000000"/>
              </w:rPr>
              <w:t>до</w:t>
            </w:r>
            <w:r w:rsidR="009140E1">
              <w:rPr>
                <w:color w:val="000000"/>
              </w:rPr>
              <w:t>л</w:t>
            </w:r>
            <w:r w:rsidRPr="00D5420F">
              <w:rPr>
                <w:color w:val="000000"/>
              </w:rPr>
              <w:t>жен заканчиваться монтажным круглым фланцем</w:t>
            </w:r>
            <w:r w:rsidR="008B1CD6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выполненным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32мм и толщиной стенки не менее 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8B1CD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4B653C" w:rsidTr="009140E1">
        <w:trPr>
          <w:trHeight w:val="2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Спираль наклонная высота для площадки 1200мм</w:t>
            </w:r>
          </w:p>
        </w:tc>
        <w:tc>
          <w:tcPr>
            <w:tcW w:w="5528" w:type="dxa"/>
          </w:tcPr>
          <w:p w:rsidR="004B653C" w:rsidRDefault="004B653C" w:rsidP="008B1C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1шт.кольца спирали наклонной  в кол-ве 6шт. выполнены из трубы диаметром не менее 32мм и толщиной стенки не менее 3,5мм. Ребра жесткости в кол-ве 3шт. монтажные элементы в кол-ве 2шт.выполнены из</w:t>
            </w:r>
            <w:r w:rsidR="008B1CD6">
              <w:rPr>
                <w:color w:val="000000"/>
              </w:rPr>
              <w:t xml:space="preserve"> трубы диаметром не менее 42мм с</w:t>
            </w:r>
            <w:r>
              <w:rPr>
                <w:color w:val="000000"/>
              </w:rPr>
              <w:t xml:space="preserve"> толщиной стенки не менее 3,5мм</w:t>
            </w:r>
            <w:r w:rsidRPr="002832D9">
              <w:rPr>
                <w:color w:val="000000"/>
              </w:rPr>
              <w:t>с двумя штампованными ушками</w:t>
            </w:r>
            <w:r w:rsidR="008B1CD6">
              <w:rPr>
                <w:color w:val="000000"/>
              </w:rPr>
              <w:t xml:space="preserve">, 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болта.</w:t>
            </w:r>
          </w:p>
        </w:tc>
      </w:tr>
      <w:tr w:rsidR="004B653C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Альпинистская стенка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8B1C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кол-ве 1шт. должна </w:t>
            </w:r>
            <w:r w:rsidRPr="005F0E5A">
              <w:rPr>
                <w:color w:val="000000"/>
              </w:rPr>
              <w:t>быть выполнен</w:t>
            </w:r>
            <w:r>
              <w:rPr>
                <w:color w:val="000000"/>
              </w:rPr>
              <w:t>а</w:t>
            </w:r>
            <w:r w:rsidRPr="005F0E5A">
              <w:rPr>
                <w:color w:val="000000"/>
              </w:rPr>
              <w:t xml:space="preserve"> из влагостойкой </w:t>
            </w:r>
            <w:r w:rsidRPr="005F0E5A">
              <w:rPr>
                <w:color w:val="000000"/>
              </w:rPr>
              <w:lastRenderedPageBreak/>
              <w:t>фанеры марки ФСФ сорт не</w:t>
            </w:r>
            <w:r>
              <w:rPr>
                <w:color w:val="000000"/>
              </w:rPr>
              <w:t xml:space="preserve"> ниже 2/2 и толщиной не менее 21мм, и </w:t>
            </w:r>
            <w:r w:rsidRPr="005F0E5A">
              <w:rPr>
                <w:color w:val="000000"/>
              </w:rPr>
              <w:t xml:space="preserve"> име</w:t>
            </w:r>
            <w:r w:rsidR="008B1CD6">
              <w:rPr>
                <w:color w:val="000000"/>
              </w:rPr>
              <w:t>е</w:t>
            </w:r>
            <w:r w:rsidRPr="005F0E5A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вырезы для лазания.</w:t>
            </w:r>
          </w:p>
        </w:tc>
      </w:tr>
      <w:tr w:rsidR="004B653C" w:rsidTr="002B5A13">
        <w:trPr>
          <w:trHeight w:val="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Ограждение с лазом</w:t>
            </w:r>
          </w:p>
        </w:tc>
        <w:tc>
          <w:tcPr>
            <w:tcW w:w="5528" w:type="dxa"/>
          </w:tcPr>
          <w:p w:rsidR="004B653C" w:rsidRDefault="004B653C" w:rsidP="008B1C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 ниже 2/2 и толщи</w:t>
            </w:r>
            <w:r>
              <w:rPr>
                <w:color w:val="000000"/>
              </w:rPr>
              <w:t>ной не менее 21мм и име</w:t>
            </w:r>
            <w:r w:rsidR="008B1CD6">
              <w:rPr>
                <w:color w:val="000000"/>
              </w:rPr>
              <w:t>е</w:t>
            </w:r>
            <w:r>
              <w:rPr>
                <w:color w:val="000000"/>
              </w:rPr>
              <w:t>т вырез</w:t>
            </w:r>
            <w:r w:rsidRPr="001F67AA">
              <w:rPr>
                <w:color w:val="000000"/>
              </w:rPr>
              <w:t xml:space="preserve"> для лазания.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Арка декоративная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2B5A1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24</w:t>
            </w:r>
            <w:r w:rsidRPr="001F67AA">
              <w:rPr>
                <w:color w:val="000000"/>
              </w:rPr>
              <w:t>мм</w:t>
            </w:r>
            <w:r w:rsidR="008B1CD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состоять из двух половинок и соединяться декоративным элементом толщиной не менее 24мм.</w:t>
            </w:r>
          </w:p>
        </w:tc>
      </w:tr>
      <w:tr w:rsidR="004B653C" w:rsidTr="00A23D83">
        <w:trPr>
          <w:trHeight w:val="10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Рукоход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140E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должен быть выполнен  из металлической трубы диметром не менее 32мм и толщиной стенки 3.5мм и иметь четыре ребра жесткости.</w:t>
            </w:r>
            <w:r>
              <w:t>с четырьмя</w:t>
            </w:r>
            <w:r w:rsidRPr="002832D9">
              <w:t xml:space="preserve"> штампован</w:t>
            </w:r>
            <w:r>
              <w:t xml:space="preserve">ными ушками </w:t>
            </w:r>
            <w:r w:rsidRPr="00F83544">
              <w:t>выполненными из листовой стали толщин</w:t>
            </w:r>
            <w:r>
              <w:t>ой не менее 4мм, под 8 саморезов.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5A13">
              <w:rPr>
                <w:color w:val="000000"/>
              </w:rPr>
              <w:t>Ограждение металлическое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C021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балясины должны быть</w:t>
            </w:r>
            <w:r w:rsidRPr="00AA6307">
              <w:rPr>
                <w:color w:val="000000"/>
              </w:rPr>
              <w:t xml:space="preserve">.выполнены из </w:t>
            </w:r>
            <w:r>
              <w:rPr>
                <w:color w:val="000000"/>
              </w:rPr>
              <w:t xml:space="preserve">спаренной </w:t>
            </w:r>
            <w:r w:rsidRPr="00AA6307">
              <w:rPr>
                <w:color w:val="000000"/>
              </w:rPr>
              <w:t>трубы диаметром не ме</w:t>
            </w:r>
            <w:r>
              <w:rPr>
                <w:color w:val="000000"/>
              </w:rPr>
              <w:t>нее 25</w:t>
            </w:r>
            <w:r w:rsidRPr="00AA6307">
              <w:rPr>
                <w:color w:val="000000"/>
              </w:rPr>
              <w:t>мм и тол</w:t>
            </w:r>
            <w:r>
              <w:rPr>
                <w:color w:val="000000"/>
              </w:rPr>
              <w:t>щиной стенки не менее 2</w:t>
            </w:r>
            <w:r w:rsidRPr="00AA6307">
              <w:rPr>
                <w:color w:val="000000"/>
              </w:rPr>
              <w:t>,5мм.торцы труб должны быть заглушены</w:t>
            </w:r>
            <w:r>
              <w:rPr>
                <w:color w:val="000000"/>
              </w:rPr>
              <w:t xml:space="preserve">.Горизонтальные перекладины 2шт. </w:t>
            </w:r>
            <w:r w:rsidRPr="00AA6307">
              <w:rPr>
                <w:color w:val="000000"/>
              </w:rPr>
              <w:t>выполнены из трубы диа</w:t>
            </w:r>
            <w:r>
              <w:rPr>
                <w:color w:val="000000"/>
              </w:rPr>
              <w:t>метром не менее 3</w:t>
            </w:r>
            <w:r w:rsidRPr="00AA6307">
              <w:rPr>
                <w:color w:val="000000"/>
              </w:rPr>
              <w:t>2мм и толщиной стенки не менее 3,5мм</w:t>
            </w:r>
          </w:p>
        </w:tc>
      </w:tr>
      <w:tr w:rsidR="004B653C" w:rsidTr="009140E1">
        <w:trPr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1E67A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4шт.</w:t>
            </w:r>
            <w:bookmarkStart w:id="33" w:name="OLE_LINK10"/>
            <w:bookmarkStart w:id="34" w:name="OLE_LINK11"/>
            <w:r w:rsidR="001E67A4" w:rsidRPr="008C1548">
              <w:rPr>
                <w:color w:val="000000"/>
              </w:rPr>
              <w:t>должна быть выполнена  из металличе</w:t>
            </w:r>
            <w:r w:rsidR="001E67A4">
              <w:rPr>
                <w:color w:val="000000"/>
              </w:rPr>
              <w:t xml:space="preserve">ской трубы диметром не менее </w:t>
            </w:r>
            <w:r w:rsidR="001E67A4" w:rsidRPr="008C1548">
              <w:rPr>
                <w:color w:val="000000"/>
              </w:rPr>
              <w:t>2</w:t>
            </w:r>
            <w:r w:rsidR="001E67A4">
              <w:rPr>
                <w:color w:val="000000"/>
              </w:rPr>
              <w:t xml:space="preserve">2 </w:t>
            </w:r>
            <w:r w:rsidR="001E67A4" w:rsidRPr="008C1548">
              <w:rPr>
                <w:color w:val="000000"/>
              </w:rPr>
              <w:t>мм и толщиной стен</w:t>
            </w:r>
            <w:r w:rsidR="001E67A4">
              <w:rPr>
                <w:color w:val="000000"/>
              </w:rPr>
              <w:t xml:space="preserve">ки 2.5 мм </w:t>
            </w:r>
            <w:r w:rsidR="001E67A4" w:rsidRPr="00713472">
              <w:rPr>
                <w:color w:val="000000"/>
              </w:rPr>
              <w:t xml:space="preserve"> с двумя штампованными ушками,</w:t>
            </w:r>
            <w:r w:rsidR="001E67A4" w:rsidRPr="00F83544">
              <w:rPr>
                <w:color w:val="000000"/>
              </w:rPr>
              <w:t>выполненными из листовой стали толщин</w:t>
            </w:r>
            <w:r w:rsidR="001E67A4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1E67A4" w:rsidRPr="00D75D27">
              <w:rPr>
                <w:color w:val="000000"/>
              </w:rPr>
              <w:t>°С</w:t>
            </w:r>
            <w:r w:rsidR="001E67A4">
              <w:rPr>
                <w:color w:val="000000"/>
              </w:rPr>
              <w:t xml:space="preserve"> до +60</w:t>
            </w:r>
            <w:r w:rsidR="001E67A4" w:rsidRPr="00D75D27">
              <w:rPr>
                <w:color w:val="000000"/>
              </w:rPr>
              <w:t>°С</w:t>
            </w:r>
            <w:r w:rsidR="001E67A4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33"/>
            <w:bookmarkEnd w:id="34"/>
          </w:p>
        </w:tc>
      </w:tr>
      <w:tr w:rsidR="004B653C" w:rsidTr="00A23D83">
        <w:trPr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12 шт.</w:t>
            </w:r>
            <w:r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>
              <w:rPr>
                <w:color w:val="000000"/>
              </w:rPr>
              <w:t xml:space="preserve"> с двумя штампованными ушками</w:t>
            </w:r>
            <w:r w:rsidR="008B1CD6">
              <w:rPr>
                <w:color w:val="000000"/>
              </w:rPr>
              <w:t>,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самореза.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>
              <w:rPr>
                <w:color w:val="000000"/>
              </w:rPr>
              <w:t>ки 2.5мм  с тремя штампованными ушками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>и толщиной не менее 4мм, под 4</w:t>
            </w:r>
            <w:r w:rsidRPr="006C4F9C">
              <w:rPr>
                <w:color w:val="000000"/>
              </w:rPr>
              <w:t>самореза</w:t>
            </w:r>
            <w:r>
              <w:rPr>
                <w:color w:val="000000"/>
              </w:rPr>
              <w:t xml:space="preserve"> и два мебельных болта.</w:t>
            </w:r>
          </w:p>
        </w:tc>
      </w:tr>
      <w:tr w:rsidR="00A23D83" w:rsidTr="00A23D83">
        <w:trPr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5A2721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8B1CD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Детский игровой комплекс состоит из двух башен</w:t>
            </w:r>
            <w:r w:rsidR="008B1CD6">
              <w:rPr>
                <w:color w:val="000000"/>
              </w:rPr>
              <w:t>.Н</w:t>
            </w:r>
            <w:r w:rsidRPr="00A23D83">
              <w:rPr>
                <w:color w:val="000000"/>
              </w:rPr>
              <w:t>а одной из башен установлена крыша, лестница, горка</w:t>
            </w:r>
            <w:r w:rsidR="00BD7F22">
              <w:rPr>
                <w:color w:val="000000"/>
              </w:rPr>
              <w:t>-труба пластиковая</w:t>
            </w:r>
            <w:r w:rsidRPr="00A23D83">
              <w:rPr>
                <w:color w:val="000000"/>
              </w:rPr>
              <w:t xml:space="preserve">, металлическое ограждение, на другой башни установлено альпинистская  стенка с канатом, спираль наклонная, ограждение с лазом. Одна из башен имеет продолжение в </w:t>
            </w:r>
            <w:r w:rsidR="001E67A4">
              <w:rPr>
                <w:color w:val="000000"/>
              </w:rPr>
              <w:t>виде гимнастического комплекса к</w:t>
            </w:r>
            <w:r w:rsidRPr="00A23D83">
              <w:rPr>
                <w:color w:val="000000"/>
              </w:rPr>
              <w:t>оторый состоит из рукохода, шведской стенки, шеста спирали и декоративных элементов.Все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1DA" w:rsidRDefault="008731DA" w:rsidP="00D74A8E">
      <w:r>
        <w:separator/>
      </w:r>
    </w:p>
  </w:endnote>
  <w:endnote w:type="continuationSeparator" w:id="0">
    <w:p w:rsidR="008731DA" w:rsidRDefault="008731DA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1DA" w:rsidRDefault="008731DA" w:rsidP="00D74A8E">
      <w:r>
        <w:separator/>
      </w:r>
    </w:p>
  </w:footnote>
  <w:footnote w:type="continuationSeparator" w:id="0">
    <w:p w:rsidR="008731DA" w:rsidRDefault="008731DA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82560"/>
    <w:rsid w:val="00090BC4"/>
    <w:rsid w:val="00093104"/>
    <w:rsid w:val="00095A22"/>
    <w:rsid w:val="000962FD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0BAE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67A4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26B44"/>
    <w:rsid w:val="005309AD"/>
    <w:rsid w:val="00531E34"/>
    <w:rsid w:val="00534B00"/>
    <w:rsid w:val="00536BCF"/>
    <w:rsid w:val="00552F34"/>
    <w:rsid w:val="005756E8"/>
    <w:rsid w:val="00583450"/>
    <w:rsid w:val="005A1B0B"/>
    <w:rsid w:val="005A2579"/>
    <w:rsid w:val="005A2721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66CB4"/>
    <w:rsid w:val="0087034F"/>
    <w:rsid w:val="008731DA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1CD6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660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4D43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97B95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D7F22"/>
    <w:rsid w:val="00BE4E54"/>
    <w:rsid w:val="00BE64B0"/>
    <w:rsid w:val="00BF0D13"/>
    <w:rsid w:val="00BF28A0"/>
    <w:rsid w:val="00BF5357"/>
    <w:rsid w:val="00C0159A"/>
    <w:rsid w:val="00C02168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4791C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292B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643BE"/>
    <w:rsid w:val="00E843F7"/>
    <w:rsid w:val="00E91D54"/>
    <w:rsid w:val="00E938B0"/>
    <w:rsid w:val="00EA12B9"/>
    <w:rsid w:val="00EA241A"/>
    <w:rsid w:val="00EA67E7"/>
    <w:rsid w:val="00EA729A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12EC1-249C-47AA-968D-4FFED13D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6D34-7286-4CDA-A19A-2BD7F5C4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10</cp:revision>
  <cp:lastPrinted>2011-05-31T12:13:00Z</cp:lastPrinted>
  <dcterms:created xsi:type="dcterms:W3CDTF">2013-11-01T10:41:00Z</dcterms:created>
  <dcterms:modified xsi:type="dcterms:W3CDTF">2015-06-15T09:46:00Z</dcterms:modified>
</cp:coreProperties>
</file>